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D3D84" w14:textId="77777777" w:rsidR="00713213" w:rsidRPr="009567A3" w:rsidRDefault="00713213" w:rsidP="00713213">
      <w:pPr>
        <w:jc w:val="center"/>
        <w:rPr>
          <w:rStyle w:val="Strong"/>
          <w:rFonts w:ascii="Calibri" w:hAnsi="Calibri" w:cs="Calibri"/>
          <w:bCs w:val="0"/>
          <w:i/>
          <w:sz w:val="22"/>
          <w:lang w:val="en"/>
        </w:rPr>
      </w:pPr>
      <w:r w:rsidRPr="009567A3">
        <w:rPr>
          <w:rStyle w:val="Strong"/>
          <w:rFonts w:ascii="Calibri" w:hAnsi="Calibri" w:cs="Calibri"/>
          <w:bCs w:val="0"/>
          <w:i/>
          <w:sz w:val="22"/>
          <w:lang w:val="en"/>
        </w:rPr>
        <w:t>Why Marriage? Why Not?</w:t>
      </w:r>
    </w:p>
    <w:p w14:paraId="2F5DC8EC" w14:textId="77777777" w:rsidR="00713213" w:rsidRPr="009567A3" w:rsidRDefault="00713213" w:rsidP="00713213">
      <w:pPr>
        <w:jc w:val="center"/>
        <w:rPr>
          <w:rStyle w:val="Strong"/>
          <w:rFonts w:ascii="Calibri" w:hAnsi="Calibri" w:cs="Calibri"/>
          <w:bCs w:val="0"/>
          <w:i/>
          <w:sz w:val="22"/>
          <w:lang w:val="en"/>
        </w:rPr>
      </w:pPr>
      <w:r w:rsidRPr="009567A3">
        <w:rPr>
          <w:rStyle w:val="Strong"/>
          <w:rFonts w:ascii="Calibri" w:hAnsi="Calibri" w:cs="Calibri"/>
          <w:bCs w:val="0"/>
          <w:i/>
          <w:sz w:val="22"/>
          <w:lang w:val="en"/>
        </w:rPr>
        <w:t>American’s Support of and Opposition to Same-Sex Marriage</w:t>
      </w:r>
    </w:p>
    <w:p w14:paraId="3BF1C2A7" w14:textId="77777777" w:rsidR="00713213" w:rsidRPr="009567A3" w:rsidRDefault="00713213" w:rsidP="00713213">
      <w:pPr>
        <w:jc w:val="center"/>
        <w:rPr>
          <w:rStyle w:val="Strong"/>
          <w:rFonts w:ascii="Calibri" w:hAnsi="Calibri" w:cs="Calibri"/>
          <w:b w:val="0"/>
          <w:bCs w:val="0"/>
          <w:sz w:val="22"/>
          <w:lang w:val="en"/>
        </w:rPr>
      </w:pPr>
    </w:p>
    <w:p w14:paraId="44C54DFE" w14:textId="77777777" w:rsidR="00713213" w:rsidRPr="009567A3" w:rsidRDefault="00713213" w:rsidP="00713213">
      <w:pPr>
        <w:jc w:val="center"/>
        <w:rPr>
          <w:rFonts w:ascii="Calibri" w:hAnsi="Calibri" w:cs="Calibri"/>
          <w:sz w:val="22"/>
          <w:lang w:val="en"/>
        </w:rPr>
      </w:pPr>
    </w:p>
    <w:p w14:paraId="604DF47F" w14:textId="77777777" w:rsidR="00713213" w:rsidRPr="009567A3" w:rsidRDefault="00713213" w:rsidP="00713213">
      <w:pPr>
        <w:jc w:val="center"/>
        <w:rPr>
          <w:rFonts w:ascii="Calibri" w:hAnsi="Calibri" w:cs="Calibri"/>
          <w:sz w:val="22"/>
          <w:lang w:val="en"/>
        </w:rPr>
      </w:pPr>
      <w:proofErr w:type="spellStart"/>
      <w:r w:rsidRPr="009567A3">
        <w:rPr>
          <w:rFonts w:ascii="Calibri" w:hAnsi="Calibri" w:cs="Calibri"/>
          <w:sz w:val="22"/>
          <w:lang w:val="en"/>
        </w:rPr>
        <w:t>Breinne</w:t>
      </w:r>
      <w:proofErr w:type="spellEnd"/>
      <w:r w:rsidRPr="009567A3">
        <w:rPr>
          <w:rFonts w:ascii="Calibri" w:hAnsi="Calibri" w:cs="Calibri"/>
          <w:sz w:val="22"/>
          <w:lang w:val="en"/>
        </w:rPr>
        <w:t xml:space="preserve"> M. Compton</w:t>
      </w:r>
    </w:p>
    <w:p w14:paraId="29A98335" w14:textId="77777777" w:rsidR="00713213" w:rsidRPr="009567A3" w:rsidRDefault="00713213" w:rsidP="00713213">
      <w:pPr>
        <w:jc w:val="center"/>
        <w:rPr>
          <w:rFonts w:ascii="Calibri" w:hAnsi="Calibri" w:cs="Calibri"/>
          <w:i/>
          <w:sz w:val="22"/>
          <w:lang w:val="en"/>
        </w:rPr>
      </w:pPr>
      <w:r w:rsidRPr="009567A3">
        <w:rPr>
          <w:rFonts w:ascii="Calibri" w:hAnsi="Calibri" w:cs="Calibri"/>
          <w:i/>
          <w:sz w:val="22"/>
          <w:lang w:val="en"/>
        </w:rPr>
        <w:t>Sociology</w:t>
      </w:r>
    </w:p>
    <w:p w14:paraId="671B3E46" w14:textId="77777777" w:rsidR="00713213" w:rsidRPr="009567A3" w:rsidRDefault="00713213" w:rsidP="00713213">
      <w:pPr>
        <w:jc w:val="center"/>
        <w:rPr>
          <w:rFonts w:ascii="Calibri" w:hAnsi="Calibri" w:cs="Calibri"/>
          <w:i/>
          <w:sz w:val="22"/>
          <w:lang w:val="en"/>
        </w:rPr>
      </w:pPr>
      <w:r w:rsidRPr="009567A3">
        <w:rPr>
          <w:rFonts w:ascii="Calibri" w:hAnsi="Calibri" w:cs="Calibri"/>
          <w:i/>
          <w:sz w:val="22"/>
          <w:lang w:val="en"/>
        </w:rPr>
        <w:t>Senior</w:t>
      </w:r>
    </w:p>
    <w:p w14:paraId="1B310236" w14:textId="77777777" w:rsidR="00713213" w:rsidRPr="009567A3" w:rsidRDefault="00713213" w:rsidP="00713213">
      <w:pPr>
        <w:jc w:val="center"/>
        <w:rPr>
          <w:rFonts w:ascii="Calibri" w:hAnsi="Calibri" w:cs="Calibri"/>
          <w:i/>
          <w:sz w:val="22"/>
          <w:lang w:val="en"/>
        </w:rPr>
      </w:pPr>
    </w:p>
    <w:p w14:paraId="422E91FB" w14:textId="77777777" w:rsidR="00713213" w:rsidRPr="009567A3" w:rsidRDefault="00713213" w:rsidP="00713213">
      <w:pPr>
        <w:jc w:val="center"/>
        <w:rPr>
          <w:rFonts w:ascii="Calibri" w:hAnsi="Calibri" w:cs="Calibri"/>
          <w:sz w:val="22"/>
          <w:lang w:val="en"/>
        </w:rPr>
      </w:pPr>
    </w:p>
    <w:p w14:paraId="0FA32526" w14:textId="77777777" w:rsidR="00713213" w:rsidRPr="009567A3" w:rsidRDefault="00713213" w:rsidP="00713213">
      <w:pPr>
        <w:jc w:val="center"/>
        <w:rPr>
          <w:rFonts w:ascii="Calibri" w:hAnsi="Calibri" w:cs="Calibri"/>
          <w:sz w:val="22"/>
        </w:rPr>
      </w:pPr>
      <w:bookmarkStart w:id="0" w:name="OLE_LINK5"/>
      <w:bookmarkStart w:id="1" w:name="OLE_LINK4"/>
      <w:r w:rsidRPr="009567A3">
        <w:rPr>
          <w:rFonts w:ascii="Calibri" w:hAnsi="Calibri" w:cs="Calibri"/>
          <w:sz w:val="22"/>
        </w:rPr>
        <w:t>Elizabeth A. Armstrong</w:t>
      </w:r>
    </w:p>
    <w:p w14:paraId="00D4E9EA" w14:textId="77777777" w:rsidR="00713213" w:rsidRPr="009567A3" w:rsidRDefault="00713213" w:rsidP="00713213">
      <w:pPr>
        <w:jc w:val="center"/>
        <w:rPr>
          <w:rFonts w:ascii="Calibri" w:hAnsi="Calibri" w:cs="Calibri"/>
          <w:i/>
          <w:sz w:val="22"/>
        </w:rPr>
      </w:pPr>
      <w:r w:rsidRPr="009567A3">
        <w:rPr>
          <w:rFonts w:ascii="Calibri" w:hAnsi="Calibri" w:cs="Calibri"/>
          <w:i/>
          <w:sz w:val="22"/>
        </w:rPr>
        <w:t>Assistant Professor and Director of Undergraduate Studies</w:t>
      </w:r>
    </w:p>
    <w:p w14:paraId="031E77F3" w14:textId="77777777" w:rsidR="00713213" w:rsidRPr="009567A3" w:rsidRDefault="00713213" w:rsidP="00713213">
      <w:pPr>
        <w:jc w:val="center"/>
        <w:rPr>
          <w:rFonts w:ascii="Calibri" w:hAnsi="Calibri" w:cs="Calibri"/>
          <w:i/>
          <w:sz w:val="22"/>
        </w:rPr>
      </w:pPr>
      <w:r w:rsidRPr="009567A3">
        <w:rPr>
          <w:rFonts w:ascii="Calibri" w:hAnsi="Calibri" w:cs="Calibri"/>
          <w:i/>
          <w:sz w:val="22"/>
        </w:rPr>
        <w:t>Department of Sociology</w:t>
      </w:r>
    </w:p>
    <w:p w14:paraId="42EC52C3" w14:textId="77777777" w:rsidR="00713213" w:rsidRPr="009567A3" w:rsidRDefault="00713213" w:rsidP="00713213">
      <w:pPr>
        <w:jc w:val="center"/>
        <w:rPr>
          <w:rFonts w:ascii="Calibri" w:hAnsi="Calibri" w:cs="Calibri"/>
          <w:i/>
          <w:sz w:val="22"/>
        </w:rPr>
      </w:pPr>
      <w:r w:rsidRPr="009567A3">
        <w:rPr>
          <w:rFonts w:ascii="Calibri" w:hAnsi="Calibri" w:cs="Calibri"/>
          <w:i/>
          <w:sz w:val="22"/>
        </w:rPr>
        <w:t>Adjunct Assistant Professor in Gender Studies</w:t>
      </w:r>
    </w:p>
    <w:p w14:paraId="7F2FCBA0" w14:textId="77777777" w:rsidR="00713213" w:rsidRPr="009567A3" w:rsidRDefault="00713213" w:rsidP="00713213">
      <w:pPr>
        <w:jc w:val="center"/>
        <w:rPr>
          <w:rFonts w:ascii="Calibri" w:hAnsi="Calibri" w:cs="Calibri"/>
          <w:i/>
          <w:sz w:val="22"/>
        </w:rPr>
      </w:pPr>
      <w:r w:rsidRPr="009567A3">
        <w:rPr>
          <w:rFonts w:ascii="Calibri" w:hAnsi="Calibri" w:cs="Calibri"/>
          <w:i/>
          <w:sz w:val="22"/>
        </w:rPr>
        <w:t xml:space="preserve">Faculty </w:t>
      </w:r>
      <w:smartTag w:uri="urn:schemas-microsoft-com:office:smarttags" w:element="City">
        <w:smartTag w:uri="urn:schemas-microsoft-com:office:smarttags" w:element="place">
          <w:r w:rsidRPr="009567A3">
            <w:rPr>
              <w:rFonts w:ascii="Calibri" w:hAnsi="Calibri" w:cs="Calibri"/>
              <w:i/>
              <w:sz w:val="22"/>
            </w:rPr>
            <w:t>Mentor</w:t>
          </w:r>
        </w:smartTag>
      </w:smartTag>
      <w:bookmarkEnd w:id="0"/>
      <w:bookmarkEnd w:id="1"/>
    </w:p>
    <w:p w14:paraId="67A3C756" w14:textId="77777777" w:rsidR="00713213" w:rsidRPr="009567A3" w:rsidRDefault="00713213" w:rsidP="00713213">
      <w:pPr>
        <w:jc w:val="center"/>
        <w:rPr>
          <w:rFonts w:ascii="Calibri" w:hAnsi="Calibri" w:cs="Calibri"/>
          <w:sz w:val="22"/>
          <w:lang w:val="en"/>
        </w:rPr>
      </w:pPr>
    </w:p>
    <w:p w14:paraId="11232528" w14:textId="77777777" w:rsidR="00713213" w:rsidRPr="009567A3" w:rsidRDefault="00713213" w:rsidP="00713213">
      <w:pPr>
        <w:rPr>
          <w:rFonts w:ascii="Calibri" w:hAnsi="Calibri" w:cs="Calibri"/>
          <w:sz w:val="22"/>
          <w:lang w:val="en"/>
        </w:rPr>
      </w:pPr>
      <w:r w:rsidRPr="009567A3">
        <w:rPr>
          <w:rFonts w:ascii="Calibri" w:hAnsi="Calibri" w:cs="Calibri"/>
          <w:sz w:val="22"/>
          <w:lang w:val="en"/>
        </w:rPr>
        <w:t> </w:t>
      </w:r>
    </w:p>
    <w:p w14:paraId="0C552D20" w14:textId="77777777" w:rsidR="00713213" w:rsidRPr="009567A3" w:rsidRDefault="00713213" w:rsidP="00713213">
      <w:pPr>
        <w:rPr>
          <w:rFonts w:ascii="Calibri" w:hAnsi="Calibri" w:cs="Calibri"/>
          <w:sz w:val="22"/>
          <w:lang w:val="en"/>
        </w:rPr>
      </w:pPr>
      <w:r w:rsidRPr="009567A3">
        <w:rPr>
          <w:rFonts w:ascii="Calibri" w:hAnsi="Calibri" w:cs="Calibri"/>
          <w:color w:val="000000"/>
          <w:sz w:val="22"/>
        </w:rPr>
        <w:tab/>
        <w:t xml:space="preserve">In June of 2006, President Bush advocated for a Constitutional amendment defining “marriage in the </w:t>
      </w:r>
      <w:smartTag w:uri="urn:schemas-microsoft-com:office:smarttags" w:element="place">
        <w:smartTag w:uri="urn:schemas-microsoft-com:office:smarttags" w:element="country-region">
          <w:r w:rsidRPr="009567A3">
            <w:rPr>
              <w:rFonts w:ascii="Calibri" w:hAnsi="Calibri" w:cs="Calibri"/>
              <w:color w:val="000000"/>
              <w:sz w:val="22"/>
            </w:rPr>
            <w:t>United States</w:t>
          </w:r>
        </w:smartTag>
      </w:smartTag>
      <w:r w:rsidRPr="009567A3">
        <w:rPr>
          <w:rFonts w:ascii="Calibri" w:hAnsi="Calibri" w:cs="Calibri"/>
          <w:color w:val="000000"/>
          <w:sz w:val="22"/>
        </w:rPr>
        <w:t xml:space="preserve"> as the union of a man and woman."  At the same time, other countries have started to recognize same-sex partnerships; marriage between two men or two women has become legal in countries such as </w:t>
      </w:r>
      <w:smartTag w:uri="urn:schemas-microsoft-com:office:smarttags" w:element="country-region">
        <w:r w:rsidRPr="009567A3">
          <w:rPr>
            <w:rFonts w:ascii="Calibri" w:hAnsi="Calibri" w:cs="Calibri"/>
            <w:color w:val="000000"/>
            <w:sz w:val="22"/>
          </w:rPr>
          <w:t>Belgium</w:t>
        </w:r>
      </w:smartTag>
      <w:r w:rsidRPr="009567A3">
        <w:rPr>
          <w:rFonts w:ascii="Calibri" w:hAnsi="Calibri" w:cs="Calibri"/>
          <w:color w:val="000000"/>
          <w:sz w:val="22"/>
        </w:rPr>
        <w:t xml:space="preserve">, </w:t>
      </w:r>
      <w:smartTag w:uri="urn:schemas-microsoft-com:office:smarttags" w:element="country-region">
        <w:r w:rsidRPr="009567A3">
          <w:rPr>
            <w:rFonts w:ascii="Calibri" w:hAnsi="Calibri" w:cs="Calibri"/>
            <w:color w:val="000000"/>
            <w:sz w:val="22"/>
          </w:rPr>
          <w:t>Canada</w:t>
        </w:r>
      </w:smartTag>
      <w:r w:rsidRPr="009567A3">
        <w:rPr>
          <w:rFonts w:ascii="Calibri" w:hAnsi="Calibri" w:cs="Calibri"/>
          <w:color w:val="000000"/>
          <w:sz w:val="22"/>
        </w:rPr>
        <w:t xml:space="preserve">, the </w:t>
      </w:r>
      <w:smartTag w:uri="urn:schemas-microsoft-com:office:smarttags" w:element="country-region">
        <w:r w:rsidRPr="009567A3">
          <w:rPr>
            <w:rFonts w:ascii="Calibri" w:hAnsi="Calibri" w:cs="Calibri"/>
            <w:color w:val="000000"/>
            <w:sz w:val="22"/>
          </w:rPr>
          <w:t>Netherlands</w:t>
        </w:r>
      </w:smartTag>
      <w:r w:rsidRPr="009567A3">
        <w:rPr>
          <w:rFonts w:ascii="Calibri" w:hAnsi="Calibri" w:cs="Calibri"/>
          <w:color w:val="000000"/>
          <w:sz w:val="22"/>
        </w:rPr>
        <w:t xml:space="preserve">, and </w:t>
      </w:r>
      <w:smartTag w:uri="urn:schemas-microsoft-com:office:smarttags" w:element="country-region">
        <w:smartTag w:uri="urn:schemas-microsoft-com:office:smarttags" w:element="place">
          <w:r w:rsidRPr="009567A3">
            <w:rPr>
              <w:rFonts w:ascii="Calibri" w:hAnsi="Calibri" w:cs="Calibri"/>
              <w:color w:val="000000"/>
              <w:sz w:val="22"/>
            </w:rPr>
            <w:t>Spain</w:t>
          </w:r>
        </w:smartTag>
      </w:smartTag>
      <w:r w:rsidRPr="009567A3">
        <w:rPr>
          <w:rFonts w:ascii="Calibri" w:hAnsi="Calibri" w:cs="Calibri"/>
          <w:color w:val="000000"/>
          <w:sz w:val="22"/>
        </w:rPr>
        <w:t xml:space="preserve">. Americans are divided on the issue of same-sex marriage. Yet little research to date investigates how ordinary Americans justify their stance on same-sex marriage. This research project investigates these justifications through analysis of a sub-sample of 100 respondents from a nationally representative survey of over 700 American adults conducted in 2003 and 100 respondents from a follow-up survey of over 800 respondents conducted in 2006. The key questions explored are </w:t>
      </w:r>
      <w:proofErr w:type="gramStart"/>
      <w:r w:rsidRPr="009567A3">
        <w:rPr>
          <w:rFonts w:ascii="Calibri" w:hAnsi="Calibri" w:cs="Calibri"/>
          <w:color w:val="000000"/>
          <w:sz w:val="22"/>
        </w:rPr>
        <w:t>whether or not</w:t>
      </w:r>
      <w:proofErr w:type="gramEnd"/>
      <w:r w:rsidRPr="009567A3">
        <w:rPr>
          <w:rFonts w:ascii="Calibri" w:hAnsi="Calibri" w:cs="Calibri"/>
          <w:color w:val="000000"/>
          <w:sz w:val="22"/>
        </w:rPr>
        <w:t xml:space="preserve"> “gay and lesbian couples should be allowed to marry" and why Americans feel this way. In both the 2003 and 2006 date, slightly over half of the respondents analyzed opposed same-sex marriage and the other favored same-sex marriage. Individuals within the sample typically explain their views by invoking religion, equal rights, family and children, tradition, the purpose and definition of marriage, and the morality of same-sex marriage. Further, a goal of the paper is to determine </w:t>
      </w:r>
      <w:proofErr w:type="gramStart"/>
      <w:r w:rsidRPr="009567A3">
        <w:rPr>
          <w:rFonts w:ascii="Calibri" w:hAnsi="Calibri" w:cs="Calibri"/>
          <w:color w:val="000000"/>
          <w:sz w:val="22"/>
        </w:rPr>
        <w:t>whether or not</w:t>
      </w:r>
      <w:proofErr w:type="gramEnd"/>
      <w:r w:rsidRPr="009567A3">
        <w:rPr>
          <w:rFonts w:ascii="Calibri" w:hAnsi="Calibri" w:cs="Calibri"/>
          <w:color w:val="000000"/>
          <w:sz w:val="22"/>
        </w:rPr>
        <w:t xml:space="preserve"> individual opinions within the sample mirror public opinion of same-sex marriage.</w:t>
      </w:r>
    </w:p>
    <w:p w14:paraId="3AB0E3F1" w14:textId="77777777" w:rsidR="00713213" w:rsidRPr="009567A3" w:rsidRDefault="00713213" w:rsidP="00713213">
      <w:pPr>
        <w:rPr>
          <w:rFonts w:ascii="Calibri" w:hAnsi="Calibri" w:cs="Calibri"/>
          <w:sz w:val="20"/>
          <w:lang w:val="en"/>
        </w:rPr>
      </w:pPr>
    </w:p>
    <w:p w14:paraId="2F255AAF" w14:textId="77777777" w:rsidR="00713213" w:rsidRDefault="00713213" w:rsidP="00713213">
      <w:pPr>
        <w:jc w:val="center"/>
        <w:rPr>
          <w:rFonts w:ascii="Calibri" w:hAnsi="Calibri" w:cs="Calibri"/>
          <w:b/>
          <w:i/>
          <w:sz w:val="22"/>
        </w:rPr>
      </w:pPr>
    </w:p>
    <w:p w14:paraId="4714C603" w14:textId="77777777" w:rsidR="00713213" w:rsidRDefault="00713213" w:rsidP="00713213">
      <w:pPr>
        <w:jc w:val="center"/>
        <w:rPr>
          <w:rFonts w:ascii="Calibri" w:hAnsi="Calibri" w:cs="Calibri"/>
          <w:b/>
          <w:i/>
          <w:sz w:val="22"/>
        </w:rPr>
      </w:pPr>
    </w:p>
    <w:p w14:paraId="02FD4426" w14:textId="77777777" w:rsidR="00713213" w:rsidRDefault="00713213" w:rsidP="00713213">
      <w:pPr>
        <w:jc w:val="center"/>
        <w:rPr>
          <w:rFonts w:ascii="Calibri" w:hAnsi="Calibri" w:cs="Calibri"/>
          <w:b/>
          <w:i/>
          <w:sz w:val="22"/>
        </w:rPr>
      </w:pPr>
    </w:p>
    <w:p w14:paraId="492C1E3A" w14:textId="77777777" w:rsidR="00713213" w:rsidRDefault="00713213" w:rsidP="00713213">
      <w:pPr>
        <w:jc w:val="center"/>
        <w:rPr>
          <w:rFonts w:ascii="Calibri" w:hAnsi="Calibri" w:cs="Calibri"/>
          <w:b/>
          <w:i/>
          <w:sz w:val="22"/>
        </w:rPr>
      </w:pPr>
    </w:p>
    <w:p w14:paraId="3C90684C" w14:textId="77777777" w:rsidR="00713213" w:rsidRDefault="00713213" w:rsidP="00713213">
      <w:pPr>
        <w:jc w:val="center"/>
        <w:rPr>
          <w:rFonts w:ascii="Calibri" w:hAnsi="Calibri" w:cs="Calibri"/>
          <w:b/>
          <w:i/>
          <w:sz w:val="22"/>
        </w:rPr>
      </w:pPr>
    </w:p>
    <w:p w14:paraId="0AFDF232" w14:textId="77777777" w:rsidR="00713213" w:rsidRDefault="00713213" w:rsidP="00713213">
      <w:pPr>
        <w:jc w:val="center"/>
        <w:rPr>
          <w:rFonts w:ascii="Calibri" w:hAnsi="Calibri" w:cs="Calibri"/>
          <w:b/>
          <w:i/>
          <w:sz w:val="22"/>
        </w:rPr>
      </w:pPr>
    </w:p>
    <w:p w14:paraId="4B411FB0" w14:textId="77777777" w:rsidR="00713213" w:rsidRDefault="00713213" w:rsidP="00713213">
      <w:pPr>
        <w:jc w:val="center"/>
        <w:rPr>
          <w:rFonts w:ascii="Calibri" w:hAnsi="Calibri" w:cs="Calibri"/>
          <w:b/>
          <w:i/>
          <w:sz w:val="22"/>
        </w:rPr>
      </w:pPr>
    </w:p>
    <w:p w14:paraId="1C696D45" w14:textId="77777777" w:rsidR="00713213" w:rsidRDefault="00713213" w:rsidP="00713213">
      <w:pPr>
        <w:jc w:val="center"/>
        <w:rPr>
          <w:rFonts w:ascii="Calibri" w:hAnsi="Calibri" w:cs="Calibri"/>
          <w:b/>
          <w:i/>
          <w:sz w:val="22"/>
        </w:rPr>
      </w:pPr>
    </w:p>
    <w:p w14:paraId="1391AABD" w14:textId="77777777" w:rsidR="00713213" w:rsidRDefault="00713213" w:rsidP="00713213">
      <w:pPr>
        <w:jc w:val="center"/>
        <w:rPr>
          <w:rFonts w:ascii="Calibri" w:hAnsi="Calibri" w:cs="Calibri"/>
          <w:b/>
          <w:i/>
          <w:sz w:val="22"/>
        </w:rPr>
      </w:pPr>
    </w:p>
    <w:p w14:paraId="564FD0C0" w14:textId="77777777" w:rsidR="00713213" w:rsidRDefault="00713213" w:rsidP="00713213">
      <w:pPr>
        <w:jc w:val="center"/>
        <w:rPr>
          <w:rFonts w:ascii="Calibri" w:hAnsi="Calibri" w:cs="Calibri"/>
          <w:b/>
          <w:i/>
          <w:sz w:val="22"/>
        </w:rPr>
      </w:pPr>
    </w:p>
    <w:p w14:paraId="4F084983" w14:textId="77777777" w:rsidR="00713213" w:rsidRDefault="00713213" w:rsidP="00713213">
      <w:pPr>
        <w:jc w:val="center"/>
        <w:rPr>
          <w:rFonts w:ascii="Calibri" w:hAnsi="Calibri" w:cs="Calibri"/>
          <w:b/>
          <w:i/>
          <w:sz w:val="22"/>
        </w:rPr>
      </w:pPr>
    </w:p>
    <w:p w14:paraId="0BF918C9" w14:textId="77777777" w:rsidR="00713213" w:rsidRDefault="00713213" w:rsidP="00713213">
      <w:pPr>
        <w:jc w:val="center"/>
        <w:rPr>
          <w:rFonts w:ascii="Calibri" w:hAnsi="Calibri" w:cs="Calibri"/>
          <w:b/>
          <w:i/>
          <w:sz w:val="22"/>
        </w:rPr>
      </w:pPr>
    </w:p>
    <w:p w14:paraId="6E388399" w14:textId="77777777" w:rsidR="00713213" w:rsidRDefault="00713213" w:rsidP="00713213">
      <w:pPr>
        <w:jc w:val="center"/>
        <w:rPr>
          <w:rFonts w:ascii="Calibri" w:hAnsi="Calibri" w:cs="Calibri"/>
          <w:b/>
          <w:i/>
          <w:sz w:val="22"/>
        </w:rPr>
      </w:pPr>
    </w:p>
    <w:p w14:paraId="091D87B6" w14:textId="77777777" w:rsidR="00713213" w:rsidRDefault="00713213" w:rsidP="00713213">
      <w:pPr>
        <w:jc w:val="center"/>
        <w:rPr>
          <w:rFonts w:ascii="Calibri" w:hAnsi="Calibri" w:cs="Calibri"/>
          <w:b/>
          <w:i/>
          <w:sz w:val="22"/>
        </w:rPr>
      </w:pPr>
    </w:p>
    <w:p w14:paraId="4CEBFFCC" w14:textId="77777777" w:rsidR="00713213" w:rsidRPr="00DE177A" w:rsidRDefault="00713213" w:rsidP="00713213">
      <w:pPr>
        <w:jc w:val="center"/>
        <w:rPr>
          <w:rFonts w:ascii="Calibri" w:hAnsi="Calibri" w:cs="Calibri"/>
          <w:b/>
          <w:i/>
          <w:sz w:val="22"/>
        </w:rPr>
      </w:pPr>
      <w:r w:rsidRPr="00DE177A">
        <w:rPr>
          <w:rFonts w:ascii="Calibri" w:hAnsi="Calibri" w:cs="Calibri"/>
          <w:b/>
          <w:i/>
          <w:sz w:val="22"/>
        </w:rPr>
        <w:lastRenderedPageBreak/>
        <w:t xml:space="preserve">Ritual Rebellion: </w:t>
      </w:r>
    </w:p>
    <w:p w14:paraId="14C1152C" w14:textId="77777777" w:rsidR="00713213" w:rsidRPr="00DE177A" w:rsidRDefault="00713213" w:rsidP="00713213">
      <w:pPr>
        <w:jc w:val="center"/>
        <w:rPr>
          <w:rFonts w:ascii="Calibri" w:hAnsi="Calibri" w:cs="Calibri"/>
          <w:b/>
          <w:i/>
          <w:sz w:val="22"/>
        </w:rPr>
      </w:pPr>
      <w:r w:rsidRPr="00DE177A">
        <w:rPr>
          <w:rFonts w:ascii="Calibri" w:hAnsi="Calibri" w:cs="Calibri"/>
          <w:b/>
          <w:i/>
          <w:sz w:val="22"/>
        </w:rPr>
        <w:t>Expressions of Agency and Solidarity in the University Student C-Store Run</w:t>
      </w:r>
    </w:p>
    <w:p w14:paraId="4E55E737" w14:textId="77777777" w:rsidR="00713213" w:rsidRPr="00DE177A" w:rsidRDefault="00713213" w:rsidP="00713213">
      <w:pPr>
        <w:jc w:val="center"/>
        <w:rPr>
          <w:rFonts w:ascii="Calibri" w:hAnsi="Calibri" w:cs="Calibri"/>
          <w:sz w:val="22"/>
        </w:rPr>
      </w:pPr>
    </w:p>
    <w:p w14:paraId="50940597" w14:textId="77777777" w:rsidR="00713213" w:rsidRPr="00DE177A" w:rsidRDefault="00713213" w:rsidP="00713213">
      <w:pPr>
        <w:jc w:val="center"/>
        <w:rPr>
          <w:rFonts w:ascii="Calibri" w:hAnsi="Calibri" w:cs="Calibri"/>
          <w:sz w:val="22"/>
        </w:rPr>
      </w:pPr>
    </w:p>
    <w:p w14:paraId="59A75F2D" w14:textId="77777777" w:rsidR="00713213" w:rsidRPr="00DE177A" w:rsidRDefault="00713213" w:rsidP="00713213">
      <w:pPr>
        <w:jc w:val="center"/>
        <w:rPr>
          <w:rFonts w:ascii="Calibri" w:hAnsi="Calibri" w:cs="Calibri"/>
          <w:sz w:val="22"/>
        </w:rPr>
      </w:pPr>
      <w:r w:rsidRPr="00DE177A">
        <w:rPr>
          <w:rFonts w:ascii="Calibri" w:hAnsi="Calibri" w:cs="Calibri"/>
          <w:sz w:val="22"/>
        </w:rPr>
        <w:t>Margaret Hathaway</w:t>
      </w:r>
    </w:p>
    <w:p w14:paraId="04FB1BB7" w14:textId="77777777" w:rsidR="00713213" w:rsidRPr="00DE177A" w:rsidRDefault="00713213" w:rsidP="00713213">
      <w:pPr>
        <w:jc w:val="center"/>
        <w:rPr>
          <w:rFonts w:ascii="Calibri" w:hAnsi="Calibri" w:cs="Calibri"/>
          <w:i/>
          <w:sz w:val="22"/>
        </w:rPr>
      </w:pPr>
      <w:r w:rsidRPr="00DE177A">
        <w:rPr>
          <w:rFonts w:ascii="Calibri" w:hAnsi="Calibri" w:cs="Calibri"/>
          <w:i/>
          <w:sz w:val="22"/>
        </w:rPr>
        <w:t>Anthropology and Folklore</w:t>
      </w:r>
    </w:p>
    <w:p w14:paraId="3062F135" w14:textId="77777777" w:rsidR="00713213" w:rsidRPr="00DE177A" w:rsidRDefault="00713213" w:rsidP="00713213">
      <w:pPr>
        <w:jc w:val="center"/>
        <w:rPr>
          <w:rFonts w:ascii="Calibri" w:hAnsi="Calibri" w:cs="Calibri"/>
          <w:i/>
          <w:sz w:val="22"/>
        </w:rPr>
      </w:pPr>
      <w:r w:rsidRPr="00DE177A">
        <w:rPr>
          <w:rFonts w:ascii="Calibri" w:hAnsi="Calibri" w:cs="Calibri"/>
          <w:i/>
          <w:sz w:val="22"/>
        </w:rPr>
        <w:t>Junior</w:t>
      </w:r>
    </w:p>
    <w:p w14:paraId="5ECC3ACB" w14:textId="77777777" w:rsidR="00713213" w:rsidRPr="00DE177A" w:rsidRDefault="00713213" w:rsidP="00713213">
      <w:pPr>
        <w:jc w:val="center"/>
        <w:rPr>
          <w:rFonts w:ascii="Calibri" w:hAnsi="Calibri" w:cs="Calibri"/>
          <w:i/>
          <w:sz w:val="22"/>
        </w:rPr>
      </w:pPr>
    </w:p>
    <w:p w14:paraId="5BF874F5" w14:textId="77777777" w:rsidR="00713213" w:rsidRPr="00DE177A" w:rsidRDefault="00713213" w:rsidP="00713213">
      <w:pPr>
        <w:jc w:val="center"/>
        <w:rPr>
          <w:rFonts w:ascii="Calibri" w:hAnsi="Calibri" w:cs="Calibri"/>
          <w:sz w:val="22"/>
        </w:rPr>
      </w:pPr>
    </w:p>
    <w:p w14:paraId="65ABB477" w14:textId="77777777" w:rsidR="00713213" w:rsidRPr="00DE177A" w:rsidRDefault="00713213" w:rsidP="00713213">
      <w:pPr>
        <w:jc w:val="center"/>
        <w:rPr>
          <w:rFonts w:ascii="Calibri" w:hAnsi="Calibri" w:cs="Calibri"/>
          <w:sz w:val="22"/>
        </w:rPr>
      </w:pPr>
      <w:r w:rsidRPr="00DE177A">
        <w:rPr>
          <w:rFonts w:ascii="Calibri" w:hAnsi="Calibri" w:cs="Calibri"/>
          <w:sz w:val="22"/>
        </w:rPr>
        <w:t>John H. McDowell</w:t>
      </w:r>
    </w:p>
    <w:p w14:paraId="073734CA" w14:textId="77777777" w:rsidR="00713213" w:rsidRPr="00DE177A" w:rsidRDefault="00713213" w:rsidP="00713213">
      <w:pPr>
        <w:jc w:val="center"/>
        <w:rPr>
          <w:rFonts w:ascii="Calibri" w:hAnsi="Calibri" w:cs="Calibri"/>
          <w:i/>
          <w:sz w:val="22"/>
        </w:rPr>
      </w:pPr>
      <w:r w:rsidRPr="00DE177A">
        <w:rPr>
          <w:rFonts w:ascii="Calibri" w:hAnsi="Calibri" w:cs="Calibri"/>
          <w:i/>
          <w:sz w:val="22"/>
        </w:rPr>
        <w:t>Professor</w:t>
      </w:r>
    </w:p>
    <w:p w14:paraId="6BF0F103" w14:textId="77777777" w:rsidR="00713213" w:rsidRPr="00DE177A" w:rsidRDefault="00713213" w:rsidP="00713213">
      <w:pPr>
        <w:jc w:val="center"/>
        <w:rPr>
          <w:rFonts w:ascii="Calibri" w:hAnsi="Calibri" w:cs="Calibri"/>
          <w:i/>
          <w:sz w:val="22"/>
        </w:rPr>
      </w:pPr>
      <w:r w:rsidRPr="00DE177A">
        <w:rPr>
          <w:rFonts w:ascii="Calibri" w:hAnsi="Calibri" w:cs="Calibri"/>
          <w:i/>
          <w:sz w:val="22"/>
        </w:rPr>
        <w:t>Department of Folklore and Ethnomusicology</w:t>
      </w:r>
    </w:p>
    <w:p w14:paraId="155AF2CF" w14:textId="77777777" w:rsidR="00713213" w:rsidRPr="00DE177A" w:rsidRDefault="00713213" w:rsidP="00713213">
      <w:pPr>
        <w:jc w:val="center"/>
        <w:rPr>
          <w:rFonts w:ascii="Calibri" w:hAnsi="Calibri" w:cs="Calibri"/>
          <w:i/>
          <w:sz w:val="22"/>
        </w:rPr>
      </w:pPr>
      <w:r w:rsidRPr="00DE177A">
        <w:rPr>
          <w:rFonts w:ascii="Calibri" w:hAnsi="Calibri" w:cs="Calibri"/>
          <w:i/>
          <w:sz w:val="22"/>
        </w:rPr>
        <w:t xml:space="preserve">Faculty </w:t>
      </w:r>
      <w:smartTag w:uri="urn:schemas-microsoft-com:office:smarttags" w:element="place">
        <w:smartTag w:uri="urn:schemas-microsoft-com:office:smarttags" w:element="City">
          <w:r w:rsidRPr="00DE177A">
            <w:rPr>
              <w:rFonts w:ascii="Calibri" w:hAnsi="Calibri" w:cs="Calibri"/>
              <w:i/>
              <w:sz w:val="22"/>
            </w:rPr>
            <w:t>Mentor</w:t>
          </w:r>
        </w:smartTag>
      </w:smartTag>
    </w:p>
    <w:p w14:paraId="5D21A645" w14:textId="77777777" w:rsidR="00713213" w:rsidRPr="00DE177A" w:rsidRDefault="00713213" w:rsidP="00713213">
      <w:pPr>
        <w:jc w:val="center"/>
        <w:rPr>
          <w:rFonts w:ascii="Calibri" w:hAnsi="Calibri" w:cs="Calibri"/>
          <w:i/>
          <w:sz w:val="22"/>
        </w:rPr>
      </w:pPr>
    </w:p>
    <w:p w14:paraId="6EF4924F" w14:textId="77777777" w:rsidR="00713213" w:rsidRPr="00DE177A" w:rsidRDefault="00713213" w:rsidP="00713213">
      <w:pPr>
        <w:jc w:val="center"/>
        <w:rPr>
          <w:rFonts w:ascii="Calibri" w:hAnsi="Calibri" w:cs="Calibri"/>
          <w:sz w:val="22"/>
        </w:rPr>
      </w:pPr>
    </w:p>
    <w:p w14:paraId="379DDA75" w14:textId="77777777" w:rsidR="00713213" w:rsidRPr="00DE177A" w:rsidRDefault="00713213" w:rsidP="00713213">
      <w:pPr>
        <w:ind w:firstLine="720"/>
        <w:rPr>
          <w:rFonts w:ascii="Calibri" w:hAnsi="Calibri" w:cs="Calibri"/>
          <w:sz w:val="22"/>
        </w:rPr>
      </w:pPr>
      <w:r w:rsidRPr="00DE177A">
        <w:rPr>
          <w:rFonts w:ascii="Calibri" w:hAnsi="Calibri" w:cs="Calibri"/>
          <w:sz w:val="22"/>
        </w:rPr>
        <w:t xml:space="preserve">At </w:t>
      </w:r>
      <w:smartTag w:uri="urn:schemas-microsoft-com:office:smarttags" w:element="PlaceName">
        <w:r w:rsidRPr="00DE177A">
          <w:rPr>
            <w:rFonts w:ascii="Calibri" w:hAnsi="Calibri" w:cs="Calibri"/>
            <w:sz w:val="22"/>
          </w:rPr>
          <w:t>Indiana</w:t>
        </w:r>
      </w:smartTag>
      <w:r w:rsidRPr="00DE177A">
        <w:rPr>
          <w:rFonts w:ascii="Calibri" w:hAnsi="Calibri" w:cs="Calibri"/>
          <w:sz w:val="22"/>
        </w:rPr>
        <w:t xml:space="preserve"> </w:t>
      </w:r>
      <w:smartTag w:uri="urn:schemas-microsoft-com:office:smarttags" w:element="PlaceType">
        <w:r w:rsidRPr="00DE177A">
          <w:rPr>
            <w:rFonts w:ascii="Calibri" w:hAnsi="Calibri" w:cs="Calibri"/>
            <w:sz w:val="22"/>
          </w:rPr>
          <w:t>University</w:t>
        </w:r>
      </w:smartTag>
      <w:r w:rsidRPr="00DE177A">
        <w:rPr>
          <w:rFonts w:ascii="Calibri" w:hAnsi="Calibri" w:cs="Calibri"/>
          <w:sz w:val="22"/>
        </w:rPr>
        <w:t xml:space="preserve">, as at most universities across the </w:t>
      </w:r>
      <w:smartTag w:uri="urn:schemas-microsoft-com:office:smarttags" w:element="place">
        <w:smartTag w:uri="urn:schemas-microsoft-com:office:smarttags" w:element="country-region">
          <w:r w:rsidRPr="00DE177A">
            <w:rPr>
              <w:rFonts w:ascii="Calibri" w:hAnsi="Calibri" w:cs="Calibri"/>
              <w:sz w:val="22"/>
            </w:rPr>
            <w:t>United States</w:t>
          </w:r>
        </w:smartTag>
      </w:smartTag>
      <w:r w:rsidRPr="00DE177A">
        <w:rPr>
          <w:rFonts w:ascii="Calibri" w:hAnsi="Calibri" w:cs="Calibri"/>
          <w:sz w:val="22"/>
        </w:rPr>
        <w:t xml:space="preserve">, students living in college dormitories are required to purchase an annual meal plan for the on-campus cafeteria system.  The price for these meal plans currently ranges from $1000 to $3328 at IU, representing a substantial annual investment for members of the student population.  This project seeks to investigate student perceptions of the meal plan system and to identify the innovative consumption patterns employed by students for managing their university’s alternative currency.  </w:t>
      </w:r>
    </w:p>
    <w:p w14:paraId="3DD29ACA" w14:textId="77777777" w:rsidR="00713213" w:rsidRPr="00DE177A" w:rsidRDefault="00713213" w:rsidP="00713213">
      <w:pPr>
        <w:rPr>
          <w:rFonts w:ascii="Calibri" w:hAnsi="Calibri" w:cs="Calibri"/>
          <w:sz w:val="22"/>
        </w:rPr>
      </w:pPr>
    </w:p>
    <w:p w14:paraId="5388FA85" w14:textId="77777777" w:rsidR="00713213" w:rsidRPr="00DE177A" w:rsidRDefault="00713213" w:rsidP="00713213">
      <w:pPr>
        <w:ind w:firstLine="720"/>
        <w:rPr>
          <w:rFonts w:ascii="Calibri" w:hAnsi="Calibri" w:cs="Calibri"/>
          <w:sz w:val="22"/>
        </w:rPr>
      </w:pPr>
      <w:r w:rsidRPr="00DE177A">
        <w:rPr>
          <w:rFonts w:ascii="Calibri" w:hAnsi="Calibri" w:cs="Calibri"/>
          <w:sz w:val="22"/>
        </w:rPr>
        <w:t xml:space="preserve">Interviews with representative Indiana University students reveal that many individuals view their meal plans as burdensome expenses imposed upon them by a distant and disinterested authority.  Students’ primary complaint is that meal plan options are in their opinion set according to an inflated scale that benefits </w:t>
      </w:r>
      <w:proofErr w:type="gramStart"/>
      <w:r w:rsidRPr="00DE177A">
        <w:rPr>
          <w:rFonts w:ascii="Calibri" w:hAnsi="Calibri" w:cs="Calibri"/>
          <w:sz w:val="22"/>
        </w:rPr>
        <w:t>no one but</w:t>
      </w:r>
      <w:proofErr w:type="gramEnd"/>
      <w:r w:rsidRPr="00DE177A">
        <w:rPr>
          <w:rFonts w:ascii="Calibri" w:hAnsi="Calibri" w:cs="Calibri"/>
          <w:sz w:val="22"/>
        </w:rPr>
        <w:t xml:space="preserve"> the university administration.   Spending all of one’s meal points by the end of each academic year is considered a near impossibility but also an unofficial obligation.  Unused meal points, having been paid for in advance by the students, are seen as concessions to an exploitative system.  Through their efforts to fully utilize their meal point allotments, students seek to assert themselves as empowered consumers who are aware of their options for action and wish to be recognized as individuals who refuse to be taken advantage of </w:t>
      </w:r>
      <w:proofErr w:type="spellStart"/>
      <w:r w:rsidRPr="00DE177A">
        <w:rPr>
          <w:rFonts w:ascii="Calibri" w:hAnsi="Calibri" w:cs="Calibri"/>
          <w:sz w:val="22"/>
        </w:rPr>
        <w:t>anymore</w:t>
      </w:r>
      <w:proofErr w:type="spellEnd"/>
      <w:r w:rsidRPr="00DE177A">
        <w:rPr>
          <w:rFonts w:ascii="Calibri" w:hAnsi="Calibri" w:cs="Calibri"/>
          <w:sz w:val="22"/>
        </w:rPr>
        <w:t xml:space="preserve"> than they already have.</w:t>
      </w:r>
    </w:p>
    <w:p w14:paraId="48FF9090" w14:textId="77777777" w:rsidR="00713213" w:rsidRPr="00DE177A" w:rsidRDefault="00713213" w:rsidP="00713213">
      <w:pPr>
        <w:rPr>
          <w:rFonts w:ascii="Calibri" w:hAnsi="Calibri" w:cs="Calibri"/>
          <w:sz w:val="22"/>
        </w:rPr>
      </w:pPr>
    </w:p>
    <w:p w14:paraId="0F59D2C3" w14:textId="77777777" w:rsidR="00713213" w:rsidRPr="00DE177A" w:rsidRDefault="00713213" w:rsidP="00713213">
      <w:pPr>
        <w:ind w:firstLine="720"/>
        <w:rPr>
          <w:rFonts w:ascii="Calibri" w:hAnsi="Calibri" w:cs="Calibri"/>
          <w:sz w:val="22"/>
        </w:rPr>
      </w:pPr>
      <w:r w:rsidRPr="00DE177A">
        <w:rPr>
          <w:rFonts w:ascii="Calibri" w:hAnsi="Calibri" w:cs="Calibri"/>
          <w:sz w:val="22"/>
        </w:rPr>
        <w:t xml:space="preserve">This presentation will focus on a particular strategy of meal point usage known as the c-store run.  The term describes a ritual form of buying frenzy undertaken by university students towards the end of each academic year.  Although the </w:t>
      </w:r>
      <w:proofErr w:type="gramStart"/>
      <w:r w:rsidRPr="00DE177A">
        <w:rPr>
          <w:rFonts w:ascii="Calibri" w:hAnsi="Calibri" w:cs="Calibri"/>
          <w:sz w:val="22"/>
        </w:rPr>
        <w:t>most commonly asserted</w:t>
      </w:r>
      <w:proofErr w:type="gramEnd"/>
      <w:r w:rsidRPr="00DE177A">
        <w:rPr>
          <w:rFonts w:ascii="Calibri" w:hAnsi="Calibri" w:cs="Calibri"/>
          <w:sz w:val="22"/>
        </w:rPr>
        <w:t xml:space="preserve"> function of these events is to “burn” remaining meal points, c-store runs serve a larger purpose for the student community by providing a safe venue for protest and a source of memories that serve to bond the participants of a run long after the actual buying expedition has concluded.  C-store runs also operate as important mechanisms for reaffirming student solidarity by operating as mediated performance spaces in which the gifting of large quantities of convenience store merchandise becomes socially acceptable.  Differentials in wealth are dissolved as part of a communal effort to avoid exploitation from an externally imposed system.</w:t>
      </w:r>
    </w:p>
    <w:p w14:paraId="03F72C47" w14:textId="77777777" w:rsidR="00D21428" w:rsidRDefault="00D21428"/>
    <w:p w14:paraId="3C6A646E" w14:textId="77777777" w:rsidR="00713213" w:rsidRDefault="00713213"/>
    <w:p w14:paraId="589B921F" w14:textId="77777777" w:rsidR="00713213" w:rsidRPr="00571142" w:rsidRDefault="00713213" w:rsidP="00713213">
      <w:pPr>
        <w:jc w:val="center"/>
        <w:rPr>
          <w:rFonts w:ascii="Calibri" w:hAnsi="Calibri" w:cs="Calibri"/>
          <w:b/>
          <w:i/>
          <w:sz w:val="22"/>
          <w:szCs w:val="23"/>
        </w:rPr>
      </w:pPr>
      <w:r w:rsidRPr="00571142">
        <w:rPr>
          <w:rFonts w:ascii="Calibri" w:hAnsi="Calibri" w:cs="Calibri"/>
          <w:b/>
          <w:i/>
          <w:sz w:val="22"/>
          <w:szCs w:val="23"/>
        </w:rPr>
        <w:lastRenderedPageBreak/>
        <w:t>The Role of Object Familiarity and Active Exploration in the Development of Preferred Views</w:t>
      </w:r>
    </w:p>
    <w:p w14:paraId="66718261" w14:textId="3B9BDCB9" w:rsidR="00713213" w:rsidRDefault="00713213" w:rsidP="00713213">
      <w:pPr>
        <w:jc w:val="center"/>
        <w:rPr>
          <w:rFonts w:ascii="Calibri" w:hAnsi="Calibri" w:cs="Calibri"/>
          <w:sz w:val="22"/>
          <w:szCs w:val="23"/>
        </w:rPr>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3245"/>
      </w:tblGrid>
      <w:tr w:rsidR="00EA55B7" w14:paraId="2DD6FE90" w14:textId="77777777" w:rsidTr="00EA55B7">
        <w:trPr>
          <w:trHeight w:val="810"/>
        </w:trPr>
        <w:tc>
          <w:tcPr>
            <w:tcW w:w="2875" w:type="dxa"/>
          </w:tcPr>
          <w:p w14:paraId="07AD8127" w14:textId="77777777" w:rsidR="00EA55B7" w:rsidRPr="00571142" w:rsidRDefault="00EA55B7" w:rsidP="00EA55B7">
            <w:pPr>
              <w:jc w:val="center"/>
              <w:rPr>
                <w:rFonts w:ascii="Calibri" w:hAnsi="Calibri" w:cs="Calibri"/>
                <w:sz w:val="22"/>
                <w:szCs w:val="23"/>
              </w:rPr>
            </w:pPr>
            <w:proofErr w:type="spellStart"/>
            <w:r w:rsidRPr="00571142">
              <w:rPr>
                <w:rFonts w:ascii="Calibri" w:hAnsi="Calibri" w:cs="Calibri"/>
                <w:sz w:val="22"/>
                <w:szCs w:val="23"/>
              </w:rPr>
              <w:t>Melodie</w:t>
            </w:r>
            <w:proofErr w:type="spellEnd"/>
            <w:r w:rsidRPr="00571142">
              <w:rPr>
                <w:rFonts w:ascii="Calibri" w:hAnsi="Calibri" w:cs="Calibri"/>
                <w:sz w:val="22"/>
                <w:szCs w:val="23"/>
              </w:rPr>
              <w:t xml:space="preserve"> Rose</w:t>
            </w:r>
          </w:p>
          <w:p w14:paraId="26407BFA" w14:textId="77777777" w:rsidR="00EA55B7" w:rsidRPr="00571142" w:rsidRDefault="00EA55B7" w:rsidP="00EA55B7">
            <w:pPr>
              <w:jc w:val="center"/>
              <w:rPr>
                <w:rFonts w:ascii="Calibri" w:hAnsi="Calibri" w:cs="Calibri"/>
                <w:i/>
                <w:sz w:val="22"/>
                <w:szCs w:val="23"/>
              </w:rPr>
            </w:pPr>
            <w:r w:rsidRPr="00571142">
              <w:rPr>
                <w:rFonts w:ascii="Calibri" w:hAnsi="Calibri" w:cs="Calibri"/>
                <w:i/>
                <w:sz w:val="22"/>
                <w:szCs w:val="23"/>
              </w:rPr>
              <w:t>Psychology</w:t>
            </w:r>
          </w:p>
          <w:p w14:paraId="5762C9BE" w14:textId="2754979C" w:rsidR="00EA55B7" w:rsidRDefault="00EA55B7" w:rsidP="00713213">
            <w:pPr>
              <w:jc w:val="center"/>
              <w:rPr>
                <w:rFonts w:ascii="Calibri" w:hAnsi="Calibri" w:cs="Calibri"/>
                <w:sz w:val="22"/>
                <w:szCs w:val="23"/>
              </w:rPr>
            </w:pPr>
            <w:r w:rsidRPr="00571142">
              <w:rPr>
                <w:rFonts w:ascii="Calibri" w:hAnsi="Calibri" w:cs="Calibri"/>
                <w:i/>
                <w:sz w:val="22"/>
                <w:szCs w:val="23"/>
              </w:rPr>
              <w:t>Senior</w:t>
            </w:r>
          </w:p>
          <w:p w14:paraId="681C8766" w14:textId="07515CD3" w:rsidR="00EA55B7" w:rsidRDefault="00EA55B7" w:rsidP="00713213">
            <w:pPr>
              <w:jc w:val="center"/>
              <w:rPr>
                <w:rFonts w:ascii="Calibri" w:hAnsi="Calibri" w:cs="Calibri"/>
                <w:sz w:val="22"/>
                <w:szCs w:val="23"/>
              </w:rPr>
            </w:pPr>
          </w:p>
        </w:tc>
        <w:tc>
          <w:tcPr>
            <w:tcW w:w="3245" w:type="dxa"/>
          </w:tcPr>
          <w:p w14:paraId="100B6FA0" w14:textId="77777777" w:rsidR="00EA55B7" w:rsidRPr="00571142" w:rsidRDefault="00EA55B7" w:rsidP="00EA55B7">
            <w:pPr>
              <w:jc w:val="center"/>
              <w:rPr>
                <w:rFonts w:ascii="Calibri" w:hAnsi="Calibri" w:cs="Calibri"/>
                <w:sz w:val="22"/>
                <w:szCs w:val="23"/>
              </w:rPr>
            </w:pPr>
            <w:r w:rsidRPr="00571142">
              <w:rPr>
                <w:rFonts w:ascii="Calibri" w:hAnsi="Calibri" w:cs="Calibri"/>
                <w:sz w:val="22"/>
                <w:szCs w:val="23"/>
              </w:rPr>
              <w:t xml:space="preserve">Michelle </w:t>
            </w:r>
            <w:proofErr w:type="spellStart"/>
            <w:r w:rsidRPr="00571142">
              <w:rPr>
                <w:rFonts w:ascii="Calibri" w:hAnsi="Calibri" w:cs="Calibri"/>
                <w:sz w:val="22"/>
                <w:szCs w:val="23"/>
              </w:rPr>
              <w:t>Jochim</w:t>
            </w:r>
            <w:proofErr w:type="spellEnd"/>
          </w:p>
          <w:p w14:paraId="21C5F836" w14:textId="77777777" w:rsidR="00EA55B7" w:rsidRPr="00571142" w:rsidRDefault="00EA55B7" w:rsidP="00EA55B7">
            <w:pPr>
              <w:jc w:val="center"/>
              <w:rPr>
                <w:rFonts w:ascii="Calibri" w:hAnsi="Calibri" w:cs="Calibri"/>
                <w:i/>
                <w:sz w:val="22"/>
                <w:szCs w:val="23"/>
              </w:rPr>
            </w:pPr>
            <w:r w:rsidRPr="00571142">
              <w:rPr>
                <w:rFonts w:ascii="Calibri" w:hAnsi="Calibri" w:cs="Calibri"/>
                <w:i/>
                <w:sz w:val="22"/>
                <w:szCs w:val="23"/>
              </w:rPr>
              <w:t>Psychology</w:t>
            </w:r>
          </w:p>
          <w:p w14:paraId="42CFF41A" w14:textId="77777777" w:rsidR="00EA55B7" w:rsidRPr="00571142" w:rsidRDefault="00EA55B7" w:rsidP="00EA55B7">
            <w:pPr>
              <w:jc w:val="center"/>
              <w:rPr>
                <w:rFonts w:ascii="Calibri" w:hAnsi="Calibri" w:cs="Calibri"/>
                <w:sz w:val="22"/>
                <w:szCs w:val="23"/>
              </w:rPr>
            </w:pPr>
            <w:r w:rsidRPr="00571142">
              <w:rPr>
                <w:rFonts w:ascii="Calibri" w:hAnsi="Calibri" w:cs="Calibri"/>
                <w:i/>
                <w:sz w:val="22"/>
                <w:szCs w:val="23"/>
              </w:rPr>
              <w:t>Sophomore</w:t>
            </w:r>
          </w:p>
          <w:p w14:paraId="29835169" w14:textId="77777777" w:rsidR="00EA55B7" w:rsidRDefault="00EA55B7" w:rsidP="00713213">
            <w:pPr>
              <w:jc w:val="center"/>
              <w:rPr>
                <w:rFonts w:ascii="Calibri" w:hAnsi="Calibri" w:cs="Calibri"/>
                <w:sz w:val="22"/>
                <w:szCs w:val="23"/>
              </w:rPr>
            </w:pPr>
          </w:p>
        </w:tc>
      </w:tr>
    </w:tbl>
    <w:p w14:paraId="656F6F16" w14:textId="7F057C93" w:rsidR="00EA55B7" w:rsidRDefault="00EA55B7" w:rsidP="00713213">
      <w:pPr>
        <w:jc w:val="center"/>
        <w:rPr>
          <w:rFonts w:ascii="Calibri" w:hAnsi="Calibri" w:cs="Calibri"/>
          <w:sz w:val="22"/>
          <w:szCs w:val="23"/>
        </w:rPr>
      </w:pPr>
    </w:p>
    <w:p w14:paraId="0E8086F7" w14:textId="77777777" w:rsidR="00713213" w:rsidRPr="00571142" w:rsidRDefault="00713213" w:rsidP="00713213">
      <w:pPr>
        <w:jc w:val="center"/>
        <w:rPr>
          <w:rFonts w:ascii="Calibri" w:hAnsi="Calibri" w:cs="Calibri"/>
          <w:sz w:val="22"/>
          <w:szCs w:val="23"/>
          <w:lang w:val="pt-BR"/>
        </w:rPr>
      </w:pPr>
      <w:r w:rsidRPr="00571142">
        <w:rPr>
          <w:rFonts w:ascii="Calibri" w:hAnsi="Calibri" w:cs="Calibri"/>
          <w:sz w:val="22"/>
          <w:szCs w:val="23"/>
          <w:lang w:val="pt-BR"/>
        </w:rPr>
        <w:t>Linda B. Smith</w:t>
      </w:r>
    </w:p>
    <w:p w14:paraId="73C66FB1" w14:textId="77777777" w:rsidR="00713213" w:rsidRPr="00571142" w:rsidRDefault="00713213" w:rsidP="00713213">
      <w:pPr>
        <w:jc w:val="center"/>
        <w:rPr>
          <w:rFonts w:ascii="Calibri" w:hAnsi="Calibri" w:cs="Calibri"/>
          <w:i/>
          <w:sz w:val="22"/>
          <w:szCs w:val="23"/>
          <w:lang w:val="pt-BR"/>
        </w:rPr>
      </w:pPr>
      <w:r w:rsidRPr="00571142">
        <w:rPr>
          <w:rFonts w:ascii="Calibri" w:hAnsi="Calibri" w:cs="Calibri"/>
          <w:i/>
          <w:sz w:val="22"/>
          <w:szCs w:val="23"/>
          <w:lang w:val="pt-BR"/>
        </w:rPr>
        <w:t>Chancellor’s Professor and Chair</w:t>
      </w:r>
    </w:p>
    <w:p w14:paraId="1EB7E1D3" w14:textId="77777777" w:rsidR="00713213" w:rsidRPr="00571142" w:rsidRDefault="00713213" w:rsidP="00713213">
      <w:pPr>
        <w:jc w:val="center"/>
        <w:rPr>
          <w:rFonts w:ascii="Calibri" w:hAnsi="Calibri" w:cs="Calibri"/>
          <w:i/>
          <w:sz w:val="22"/>
          <w:szCs w:val="23"/>
          <w:lang w:val="pt-BR"/>
        </w:rPr>
      </w:pPr>
      <w:r w:rsidRPr="00571142">
        <w:rPr>
          <w:rFonts w:ascii="Calibri" w:hAnsi="Calibri" w:cs="Calibri"/>
          <w:i/>
          <w:sz w:val="22"/>
          <w:szCs w:val="23"/>
        </w:rPr>
        <w:t>Department of Psychological &amp; Brain Sciences</w:t>
      </w:r>
    </w:p>
    <w:p w14:paraId="0F5F0D55" w14:textId="77777777" w:rsidR="00713213" w:rsidRPr="00571142" w:rsidRDefault="00713213" w:rsidP="00713213">
      <w:pPr>
        <w:jc w:val="center"/>
        <w:rPr>
          <w:rFonts w:ascii="Calibri" w:hAnsi="Calibri" w:cs="Calibri"/>
          <w:sz w:val="22"/>
          <w:szCs w:val="23"/>
        </w:rPr>
      </w:pPr>
      <w:r w:rsidRPr="00571142">
        <w:rPr>
          <w:rFonts w:ascii="Calibri" w:hAnsi="Calibri" w:cs="Calibri"/>
          <w:i/>
          <w:sz w:val="22"/>
          <w:szCs w:val="23"/>
          <w:lang w:val="pt-BR"/>
        </w:rPr>
        <w:t>Faculty Mentor</w:t>
      </w:r>
    </w:p>
    <w:p w14:paraId="4C8F39C3" w14:textId="77777777" w:rsidR="00713213" w:rsidRPr="00571142" w:rsidRDefault="00713213" w:rsidP="00713213">
      <w:pPr>
        <w:rPr>
          <w:rFonts w:ascii="Calibri" w:hAnsi="Calibri" w:cs="Calibri"/>
          <w:sz w:val="22"/>
          <w:szCs w:val="23"/>
        </w:rPr>
      </w:pPr>
    </w:p>
    <w:p w14:paraId="1BE5CA61" w14:textId="77777777" w:rsidR="00713213" w:rsidRPr="00571142" w:rsidRDefault="00713213" w:rsidP="00713213">
      <w:pPr>
        <w:jc w:val="center"/>
        <w:rPr>
          <w:rFonts w:ascii="Calibri" w:hAnsi="Calibri" w:cs="Calibri"/>
          <w:sz w:val="22"/>
          <w:szCs w:val="23"/>
        </w:rPr>
      </w:pPr>
      <w:r w:rsidRPr="00571142">
        <w:rPr>
          <w:rFonts w:ascii="Calibri" w:hAnsi="Calibri" w:cs="Calibri"/>
          <w:sz w:val="22"/>
          <w:szCs w:val="23"/>
        </w:rPr>
        <w:t>Alfredo Pereira</w:t>
      </w:r>
    </w:p>
    <w:p w14:paraId="5991BEC8" w14:textId="77777777" w:rsidR="00713213" w:rsidRPr="00571142" w:rsidRDefault="00713213" w:rsidP="00713213">
      <w:pPr>
        <w:jc w:val="center"/>
        <w:rPr>
          <w:rFonts w:ascii="Calibri" w:hAnsi="Calibri" w:cs="Calibri"/>
          <w:i/>
          <w:sz w:val="22"/>
          <w:szCs w:val="23"/>
        </w:rPr>
      </w:pPr>
      <w:r w:rsidRPr="00571142">
        <w:rPr>
          <w:rFonts w:ascii="Calibri" w:hAnsi="Calibri" w:cs="Calibri"/>
          <w:i/>
          <w:sz w:val="22"/>
          <w:szCs w:val="23"/>
        </w:rPr>
        <w:t>Graduate Student in Developmental Psychology</w:t>
      </w:r>
    </w:p>
    <w:p w14:paraId="4750ECCD" w14:textId="77777777" w:rsidR="00713213" w:rsidRPr="00571142" w:rsidRDefault="00713213" w:rsidP="00713213">
      <w:pPr>
        <w:jc w:val="center"/>
        <w:rPr>
          <w:rFonts w:ascii="Calibri" w:hAnsi="Calibri" w:cs="Calibri"/>
          <w:i/>
          <w:sz w:val="22"/>
          <w:szCs w:val="23"/>
        </w:rPr>
      </w:pPr>
      <w:r w:rsidRPr="00571142">
        <w:rPr>
          <w:rFonts w:ascii="Calibri" w:hAnsi="Calibri" w:cs="Calibri"/>
          <w:i/>
          <w:sz w:val="22"/>
          <w:szCs w:val="23"/>
        </w:rPr>
        <w:t>Department of Psychological &amp; Brain Sciences</w:t>
      </w:r>
    </w:p>
    <w:p w14:paraId="06994EC4" w14:textId="77777777" w:rsidR="00713213" w:rsidRPr="00571142" w:rsidRDefault="00713213" w:rsidP="00713213">
      <w:pPr>
        <w:jc w:val="center"/>
        <w:rPr>
          <w:rFonts w:ascii="Calibri" w:hAnsi="Calibri" w:cs="Calibri"/>
          <w:i/>
          <w:sz w:val="22"/>
          <w:szCs w:val="23"/>
        </w:rPr>
      </w:pPr>
      <w:r w:rsidRPr="00571142">
        <w:rPr>
          <w:rFonts w:ascii="Calibri" w:hAnsi="Calibri" w:cs="Calibri"/>
          <w:i/>
          <w:sz w:val="22"/>
          <w:szCs w:val="23"/>
        </w:rPr>
        <w:t xml:space="preserve">Graduate </w:t>
      </w:r>
      <w:smartTag w:uri="urn:schemas-microsoft-com:office:smarttags" w:element="place">
        <w:smartTag w:uri="urn:schemas-microsoft-com:office:smarttags" w:element="City">
          <w:r w:rsidRPr="00571142">
            <w:rPr>
              <w:rFonts w:ascii="Calibri" w:hAnsi="Calibri" w:cs="Calibri"/>
              <w:i/>
              <w:sz w:val="22"/>
              <w:szCs w:val="23"/>
            </w:rPr>
            <w:t>Mentor</w:t>
          </w:r>
        </w:smartTag>
      </w:smartTag>
    </w:p>
    <w:p w14:paraId="426F63F5" w14:textId="77777777" w:rsidR="00713213" w:rsidRPr="00571142" w:rsidRDefault="00713213" w:rsidP="00713213">
      <w:pPr>
        <w:rPr>
          <w:rFonts w:ascii="Calibri" w:hAnsi="Calibri" w:cs="Calibri"/>
          <w:sz w:val="22"/>
          <w:szCs w:val="23"/>
          <w:lang w:val="pt-PT"/>
        </w:rPr>
      </w:pPr>
    </w:p>
    <w:p w14:paraId="465A9508" w14:textId="77777777" w:rsidR="00713213" w:rsidRPr="00571142" w:rsidRDefault="00713213" w:rsidP="00713213">
      <w:pPr>
        <w:ind w:firstLine="720"/>
        <w:jc w:val="both"/>
        <w:rPr>
          <w:rFonts w:ascii="Calibri" w:hAnsi="Calibri" w:cs="Calibri"/>
          <w:sz w:val="22"/>
          <w:szCs w:val="23"/>
        </w:rPr>
      </w:pPr>
    </w:p>
    <w:p w14:paraId="1C142462" w14:textId="77777777" w:rsidR="00713213" w:rsidRPr="00571142" w:rsidRDefault="00713213" w:rsidP="00713213">
      <w:pPr>
        <w:ind w:firstLine="720"/>
        <w:jc w:val="both"/>
        <w:rPr>
          <w:rFonts w:ascii="Calibri" w:hAnsi="Calibri" w:cs="Calibri"/>
          <w:sz w:val="22"/>
          <w:szCs w:val="23"/>
        </w:rPr>
      </w:pPr>
      <w:r w:rsidRPr="00571142">
        <w:rPr>
          <w:rFonts w:ascii="Calibri" w:hAnsi="Calibri" w:cs="Calibri"/>
          <w:sz w:val="22"/>
          <w:szCs w:val="23"/>
        </w:rPr>
        <w:t xml:space="preserve">We are not passive perceivers, looking out into the world from a camera lens. We create our own opportunities for learning. Previous research has shown that adults show a specific pattern in terms of the object views they prefer to look at. Most of the time is spent exploring around planar views, such as the sides or the front of the object. Furthermore, actively viewing objects results in faster object recognition than just passively studying them (James et al 2001). A posterior study in our lab regarding preferences in children ages 18 to 24 months found that when exploring known objects, </w:t>
      </w:r>
      <w:proofErr w:type="gramStart"/>
      <w:r w:rsidRPr="00571142">
        <w:rPr>
          <w:rFonts w:ascii="Calibri" w:hAnsi="Calibri" w:cs="Calibri"/>
          <w:sz w:val="22"/>
          <w:szCs w:val="23"/>
        </w:rPr>
        <w:t>18 to 24 month olds</w:t>
      </w:r>
      <w:proofErr w:type="gramEnd"/>
      <w:r w:rsidRPr="00571142">
        <w:rPr>
          <w:rFonts w:ascii="Calibri" w:hAnsi="Calibri" w:cs="Calibri"/>
          <w:sz w:val="22"/>
          <w:szCs w:val="23"/>
        </w:rPr>
        <w:t xml:space="preserve"> preferred planar views of objects (Pereira et al., 2006) but not for novel objects. </w:t>
      </w:r>
    </w:p>
    <w:p w14:paraId="4BC47A39" w14:textId="77777777" w:rsidR="00713213" w:rsidRPr="00571142" w:rsidRDefault="00713213" w:rsidP="00713213">
      <w:pPr>
        <w:ind w:firstLine="720"/>
        <w:jc w:val="both"/>
        <w:rPr>
          <w:rFonts w:ascii="Calibri" w:hAnsi="Calibri" w:cs="Calibri"/>
          <w:sz w:val="22"/>
          <w:szCs w:val="23"/>
        </w:rPr>
      </w:pPr>
    </w:p>
    <w:p w14:paraId="4B91C681" w14:textId="77777777" w:rsidR="00713213" w:rsidRPr="00571142" w:rsidRDefault="00713213" w:rsidP="00713213">
      <w:pPr>
        <w:ind w:firstLine="720"/>
        <w:jc w:val="both"/>
        <w:rPr>
          <w:rFonts w:ascii="Calibri" w:hAnsi="Calibri" w:cs="Calibri"/>
          <w:sz w:val="22"/>
          <w:szCs w:val="23"/>
        </w:rPr>
      </w:pPr>
      <w:r w:rsidRPr="00571142">
        <w:rPr>
          <w:rFonts w:ascii="Calibri" w:hAnsi="Calibri" w:cs="Calibri"/>
          <w:sz w:val="22"/>
          <w:szCs w:val="23"/>
        </w:rPr>
        <w:t xml:space="preserve">In a longitudinal study, we have decided to explore preferred views for objects which will originally be presented as novel to the child of 15 to 18 months, but over the course of four weeks will develop into known objects.  The subject was distracted while the headband camera was mounted on the child’s head. After the camera was secured, the child was presented with eight novel objects; four were shown passively and four were shown actively, and they were presented in a random order. Our hypothesis for the present experiment is that training on object familiarity could change the youngest children in this age period to exhibit a preference </w:t>
      </w:r>
      <w:proofErr w:type="gramStart"/>
      <w:r w:rsidRPr="00571142">
        <w:rPr>
          <w:rFonts w:ascii="Calibri" w:hAnsi="Calibri" w:cs="Calibri"/>
          <w:sz w:val="22"/>
          <w:szCs w:val="23"/>
        </w:rPr>
        <w:t>similar to</w:t>
      </w:r>
      <w:proofErr w:type="gramEnd"/>
      <w:r w:rsidRPr="00571142">
        <w:rPr>
          <w:rFonts w:ascii="Calibri" w:hAnsi="Calibri" w:cs="Calibri"/>
          <w:sz w:val="22"/>
          <w:szCs w:val="23"/>
        </w:rPr>
        <w:t xml:space="preserve"> older children. A camera worn on the forehead was used to record the child’s perspective. </w:t>
      </w:r>
    </w:p>
    <w:p w14:paraId="32792EFC" w14:textId="77777777" w:rsidR="00713213" w:rsidRPr="00571142" w:rsidRDefault="00713213" w:rsidP="00713213">
      <w:pPr>
        <w:ind w:firstLine="720"/>
        <w:jc w:val="both"/>
        <w:rPr>
          <w:rFonts w:ascii="Calibri" w:hAnsi="Calibri" w:cs="Calibri"/>
          <w:sz w:val="22"/>
          <w:szCs w:val="23"/>
        </w:rPr>
      </w:pPr>
    </w:p>
    <w:p w14:paraId="6E0C5781" w14:textId="77777777" w:rsidR="00713213" w:rsidRPr="00571142" w:rsidRDefault="00713213" w:rsidP="00713213">
      <w:pPr>
        <w:ind w:firstLine="720"/>
        <w:jc w:val="both"/>
        <w:rPr>
          <w:rFonts w:ascii="Calibri" w:hAnsi="Calibri" w:cs="Calibri"/>
          <w:sz w:val="22"/>
          <w:szCs w:val="23"/>
        </w:rPr>
      </w:pPr>
      <w:r w:rsidRPr="00571142">
        <w:rPr>
          <w:rFonts w:ascii="Calibri" w:hAnsi="Calibri" w:cs="Calibri"/>
          <w:sz w:val="22"/>
          <w:szCs w:val="23"/>
        </w:rPr>
        <w:t xml:space="preserve">Following the experiment, a program was used to code the data from the headband camera. The sessions show that, </w:t>
      </w:r>
      <w:proofErr w:type="gramStart"/>
      <w:r w:rsidRPr="00571142">
        <w:rPr>
          <w:rFonts w:ascii="Calibri" w:hAnsi="Calibri" w:cs="Calibri"/>
          <w:sz w:val="22"/>
          <w:szCs w:val="23"/>
        </w:rPr>
        <w:t>the majority of</w:t>
      </w:r>
      <w:proofErr w:type="gramEnd"/>
      <w:r w:rsidRPr="00571142">
        <w:rPr>
          <w:rFonts w:ascii="Calibri" w:hAnsi="Calibri" w:cs="Calibri"/>
          <w:sz w:val="22"/>
          <w:szCs w:val="23"/>
        </w:rPr>
        <w:t xml:space="preserve"> the time, the kids are not exploring the objects at all. Our results suggest that children who are engaging in active and passive play prefer non-planar views. Furthermore, our results show that the current age group has no preference towards planar views suggesting a fast developmental shift in the period 18 to 24 months. If this experiment was run with a slightly older age group, the older children should not show this pattern.</w:t>
      </w:r>
    </w:p>
    <w:p w14:paraId="6A85E786" w14:textId="77777777" w:rsidR="00713213" w:rsidRDefault="00713213"/>
    <w:sectPr w:rsidR="00713213" w:rsidSect="00FE2077">
      <w:pgSz w:w="12240" w:h="15840"/>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213"/>
    <w:rsid w:val="00713213"/>
    <w:rsid w:val="00D21428"/>
    <w:rsid w:val="00EA5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1914F8F"/>
  <w15:chartTrackingRefBased/>
  <w15:docId w15:val="{4F78B2D4-509F-4A64-8129-C00549AC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2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13213"/>
    <w:rPr>
      <w:b/>
      <w:bCs/>
    </w:rPr>
  </w:style>
  <w:style w:type="table" w:styleId="TableGrid">
    <w:name w:val="Table Grid"/>
    <w:basedOn w:val="TableNormal"/>
    <w:uiPriority w:val="39"/>
    <w:rsid w:val="00EA5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Bryce G</dc:creator>
  <cp:keywords/>
  <dc:description/>
  <cp:lastModifiedBy>Campbell, Bryce G</cp:lastModifiedBy>
  <cp:revision>2</cp:revision>
  <dcterms:created xsi:type="dcterms:W3CDTF">2021-07-28T14:09:00Z</dcterms:created>
  <dcterms:modified xsi:type="dcterms:W3CDTF">2021-10-28T18:03:00Z</dcterms:modified>
</cp:coreProperties>
</file>